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F8" w:rsidRPr="00B367F8" w:rsidRDefault="00B367F8" w:rsidP="00773D3D">
      <w:pPr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7F8">
        <w:rPr>
          <w:rFonts w:ascii="Times New Roman" w:hAnsi="Times New Roman" w:cs="Times New Roman"/>
          <w:b/>
          <w:sz w:val="32"/>
          <w:szCs w:val="32"/>
        </w:rPr>
        <w:t>Дмитриевское сельское поселение Галичского муниципального района Костромской области.</w:t>
      </w:r>
    </w:p>
    <w:p w:rsidR="00B367F8" w:rsidRPr="00B367F8" w:rsidRDefault="00B367F8" w:rsidP="00B36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    Юридический  адрес администрации сельского поселения: 157201, РФ, Костромская область, Галичский район, деревня Дмитриевское, ул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>ентральная, д.14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>Почтовый  адрес администрации сельского поселения: 157201, РФ, Костромская область, г. Галич, ул. Свободы, дом 17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>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Глава сельского поселения –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Тютин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(49437) 2-13-13, 2-13-22; 2-13-15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Дмитриевское сельское поселение расположено в южной и центральной части Галичского муниципального района. Поселение граничит: на севере -  со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Степановским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сельским поселением и городским округом г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алич, на востоке -  с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Лопаревским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сельским поселением, на юге – с Островским и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Судиславским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муниципальными районами,  на юго-западе с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Сусанинским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муниципальным районом, на западе – с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Ореховским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сельским поселением. </w:t>
      </w:r>
    </w:p>
    <w:p w:rsidR="00B367F8" w:rsidRPr="00B367F8" w:rsidRDefault="00B367F8" w:rsidP="00B367F8">
      <w:pPr>
        <w:tabs>
          <w:tab w:val="left" w:pos="9524"/>
        </w:tabs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7F8">
        <w:rPr>
          <w:rFonts w:ascii="Times New Roman" w:hAnsi="Times New Roman" w:cs="Times New Roman"/>
          <w:sz w:val="24"/>
          <w:szCs w:val="24"/>
        </w:rPr>
        <w:t xml:space="preserve">В соответствии с законом Костромской области от 22.06.2010 №626-4-ЗКО «О преобразовании некоторых муниципальных образований в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Антроповском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Вохомском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Галичском,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Кологривском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Межевском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Поназыревском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Пыщугском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Судиславском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Сусанинском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Чухломском,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Шарьинском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муниципальных районах  Костромской области и внесении изменений в Закон Костромской области «Об установлении границ муниципальных образований в Костромской области и наделении их статусом» (принят Костромской областной Думой 10.06,2010 г.)  Дмитриевское сельское поселение было объединено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Кабановским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Красильниковским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Пронинским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Челсменским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сельскими поселениями.</w:t>
      </w:r>
    </w:p>
    <w:p w:rsidR="00B367F8" w:rsidRPr="00B367F8" w:rsidRDefault="00B367F8" w:rsidP="00B367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Протяженность сельского поселения с севера на юг – </w:t>
      </w:r>
      <w:smartTag w:uri="urn:schemas-microsoft-com:office:smarttags" w:element="metricconverter">
        <w:smartTagPr>
          <w:attr w:name="ProductID" w:val="40,4 км"/>
        </w:smartTagPr>
        <w:r w:rsidRPr="00B367F8">
          <w:rPr>
            <w:rFonts w:ascii="Times New Roman" w:hAnsi="Times New Roman" w:cs="Times New Roman"/>
            <w:sz w:val="24"/>
            <w:szCs w:val="24"/>
          </w:rPr>
          <w:t>40,4 км</w:t>
        </w:r>
      </w:smartTag>
      <w:r w:rsidRPr="00B367F8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7,5 км"/>
        </w:smartTagPr>
        <w:r w:rsidRPr="00B367F8">
          <w:rPr>
            <w:rFonts w:ascii="Times New Roman" w:hAnsi="Times New Roman" w:cs="Times New Roman"/>
            <w:sz w:val="24"/>
            <w:szCs w:val="24"/>
          </w:rPr>
          <w:t>37,5 км</w:t>
        </w:r>
      </w:smartTag>
      <w:r w:rsidRPr="00B367F8">
        <w:rPr>
          <w:rFonts w:ascii="Times New Roman" w:hAnsi="Times New Roman" w:cs="Times New Roman"/>
          <w:sz w:val="24"/>
          <w:szCs w:val="24"/>
        </w:rPr>
        <w:t xml:space="preserve"> с запада на восток. </w:t>
      </w:r>
    </w:p>
    <w:p w:rsidR="00B367F8" w:rsidRPr="00B367F8" w:rsidRDefault="00B367F8" w:rsidP="00B367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Административным центром Дмитриевского сельского поселения  является 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. Галич, который связан с населёнными пунктами поселения муниципальными дорогами </w:t>
      </w:r>
      <w:r w:rsidRPr="00B367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67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категории. Город Галич имеет регулярную автобусную связь с областным центром г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остромой (расстояние </w:t>
      </w:r>
      <w:smartTag w:uri="urn:schemas-microsoft-com:office:smarttags" w:element="metricconverter">
        <w:smartTagPr>
          <w:attr w:name="ProductID" w:val="124 км"/>
        </w:smartTagPr>
        <w:r w:rsidRPr="00B367F8">
          <w:rPr>
            <w:rFonts w:ascii="Times New Roman" w:hAnsi="Times New Roman" w:cs="Times New Roman"/>
            <w:sz w:val="24"/>
            <w:szCs w:val="24"/>
          </w:rPr>
          <w:t>124 км</w:t>
        </w:r>
      </w:smartTag>
      <w:r w:rsidRPr="00B367F8">
        <w:rPr>
          <w:rFonts w:ascii="Times New Roman" w:hAnsi="Times New Roman" w:cs="Times New Roman"/>
          <w:sz w:val="24"/>
          <w:szCs w:val="24"/>
        </w:rPr>
        <w:t xml:space="preserve">.) и населенными пунктами поселения, расположенными по автодорогам  Судиславль-Галич-Чухлома, Галич-Орехово-Буй,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Галич-Кабаново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подъезд к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Аксеново-Красильниково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подъезд к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Льгово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. Галиче находится железнодорожная станция. Участок транссибирской магистрали проходит по северной части территории поселения, в  д.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Чёлсма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имеет ответвление на юг, к 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. Костроме и далее, что в совокупности обеспечивает поселению железнодорожное транспортное сообщение с областным центром, соседними районами, г. Москвой  и страной в целом. 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Общая площадь территории Дмитриевского сельского  поселения – 106295.1га. Площадь земель сельского поселения в границах населенных пунктов составляет </w:t>
      </w:r>
      <w:smartTag w:uri="urn:schemas-microsoft-com:office:smarttags" w:element="metricconverter">
        <w:smartTagPr>
          <w:attr w:name="ProductID" w:val="4917 га"/>
        </w:smartTagPr>
        <w:r w:rsidRPr="00B367F8">
          <w:rPr>
            <w:rFonts w:ascii="Times New Roman" w:hAnsi="Times New Roman" w:cs="Times New Roman"/>
            <w:sz w:val="24"/>
            <w:szCs w:val="24"/>
          </w:rPr>
          <w:t>4917 га</w:t>
        </w:r>
      </w:smartTag>
      <w:r w:rsidRPr="00B367F8">
        <w:rPr>
          <w:rFonts w:ascii="Times New Roman" w:hAnsi="Times New Roman" w:cs="Times New Roman"/>
          <w:sz w:val="24"/>
          <w:szCs w:val="24"/>
        </w:rPr>
        <w:t>.</w:t>
      </w:r>
    </w:p>
    <w:p w:rsidR="00B367F8" w:rsidRPr="00B367F8" w:rsidRDefault="00B367F8" w:rsidP="00B367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Численность населения в поселении составляет. -  3971 чел., число хозяйств – 1516. </w:t>
      </w:r>
    </w:p>
    <w:p w:rsidR="00B367F8" w:rsidRPr="00B367F8" w:rsidRDefault="00B367F8" w:rsidP="00B367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Всего населенных пунктов – 113, из них в 35 постоянного населения нет. </w:t>
      </w:r>
    </w:p>
    <w:p w:rsidR="00B367F8" w:rsidRPr="00B367F8" w:rsidRDefault="00B367F8" w:rsidP="00B367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7F8">
        <w:rPr>
          <w:rFonts w:ascii="Times New Roman" w:hAnsi="Times New Roman" w:cs="Times New Roman"/>
          <w:sz w:val="24"/>
          <w:szCs w:val="24"/>
        </w:rPr>
        <w:t xml:space="preserve">Наименования населенных пунктов: дер. Дмитриевское,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Богчино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ж.-д. разъезд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Богчино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ж.-д. будка </w:t>
      </w:r>
      <w:smartTag w:uri="urn:schemas-microsoft-com:office:smarttags" w:element="metricconverter">
        <w:smartTagPr>
          <w:attr w:name="ProductID" w:val="505 км"/>
        </w:smartTagPr>
        <w:r w:rsidRPr="00B367F8">
          <w:rPr>
            <w:rFonts w:ascii="Times New Roman" w:hAnsi="Times New Roman" w:cs="Times New Roman"/>
            <w:sz w:val="24"/>
            <w:szCs w:val="24"/>
          </w:rPr>
          <w:t>505 км</w:t>
        </w:r>
      </w:smartTag>
      <w:r w:rsidRPr="00B367F8">
        <w:rPr>
          <w:rFonts w:ascii="Times New Roman" w:hAnsi="Times New Roman" w:cs="Times New Roman"/>
          <w:sz w:val="24"/>
          <w:szCs w:val="24"/>
        </w:rPr>
        <w:t xml:space="preserve">, дер. Выползово,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Денисьево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Жилотово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Житково,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Крутцы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Кольтегаево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Ключи,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Корнево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Куницыно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Лаптево,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Лобачи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Митюрево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Малышево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с. Михайловское, дер. Малое Сальково,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Никоново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Пилино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Поляны,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Сабаново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Сипятрово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, с. Успенская Слобода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Федурново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Аничково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Борисовское,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Ленивцево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Милятино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Новое,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Селищево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Щелконогово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Красильниково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Аздемерово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Аксеново, </w:t>
      </w:r>
      <w:r w:rsidRPr="00B367F8">
        <w:rPr>
          <w:rFonts w:ascii="Times New Roman" w:hAnsi="Times New Roman" w:cs="Times New Roman"/>
          <w:sz w:val="24"/>
          <w:szCs w:val="24"/>
        </w:rPr>
        <w:lastRenderedPageBreak/>
        <w:t xml:space="preserve">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Алферьевское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Буслово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Катеринино,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Красильниково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ж.-д. разъезд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Красильниково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Льгово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Монаково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Мужилово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Самылово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Синцово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Пронино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Бартеневщина</w:t>
      </w:r>
      <w:proofErr w:type="spellEnd"/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Базеево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Бородино, ж.-д. будка </w:t>
      </w:r>
      <w:smartTag w:uri="urn:schemas-microsoft-com:office:smarttags" w:element="metricconverter">
        <w:smartTagPr>
          <w:attr w:name="ProductID" w:val="476 км"/>
        </w:smartTagPr>
        <w:r w:rsidRPr="00B367F8">
          <w:rPr>
            <w:rFonts w:ascii="Times New Roman" w:hAnsi="Times New Roman" w:cs="Times New Roman"/>
            <w:sz w:val="24"/>
            <w:szCs w:val="24"/>
          </w:rPr>
          <w:t>476 км</w:t>
        </w:r>
      </w:smartTag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Гаврилково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Готовцево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Гавриловское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Деревеньки, с.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Дурцово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Дьяконово, дер. Жарки, дер. Завражье, дер. Заречье,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Иваньково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Конеево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Кракино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Лыково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Михлино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с. Митино, дер. Папино,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Пастома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Петровское, дер. Пестово, дер. Поляны,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Протасово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Савино, с.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Соцевино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, ж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>.-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 xml:space="preserve">д. станция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Тебза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Углево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с. Холм, дер. Холмец,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Шалино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Ямышево,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Чёлсма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Абабково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Акулинино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Буносово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Васильевское,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Волководер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67F8">
        <w:rPr>
          <w:rFonts w:ascii="Times New Roman" w:hAnsi="Times New Roman" w:cs="Times New Roman"/>
          <w:sz w:val="24"/>
          <w:szCs w:val="24"/>
        </w:rPr>
        <w:t>Вострилово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Ворохеево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ж.-д. станция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Востошма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Горки, ж.-д. Казарма </w:t>
      </w:r>
      <w:smartTag w:uri="urn:schemas-microsoft-com:office:smarttags" w:element="metricconverter">
        <w:smartTagPr>
          <w:attr w:name="ProductID" w:val="493 км"/>
        </w:smartTagPr>
        <w:r w:rsidRPr="00B367F8">
          <w:rPr>
            <w:rFonts w:ascii="Times New Roman" w:hAnsi="Times New Roman" w:cs="Times New Roman"/>
            <w:sz w:val="24"/>
            <w:szCs w:val="24"/>
          </w:rPr>
          <w:t>493 км</w:t>
        </w:r>
      </w:smartTag>
      <w:r w:rsidRPr="00B367F8">
        <w:rPr>
          <w:rFonts w:ascii="Times New Roman" w:hAnsi="Times New Roman" w:cs="Times New Roman"/>
          <w:sz w:val="24"/>
          <w:szCs w:val="24"/>
        </w:rPr>
        <w:t xml:space="preserve">, дер. Логиново,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Малофеево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Нагатино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п. Подгорный, дер. Починок, дер. Рахманово, с.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Реброво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Сальково,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Струково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Шалабино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Шемякино, дер. Яковлево,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Яснево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67F8" w:rsidRPr="00B367F8" w:rsidRDefault="00B367F8" w:rsidP="00B367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>Самые крупные населенные пункты – д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митриевское – 306 чел., д.Лаптево – 113 чел.,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д.Малышево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– 125 чел., с.Михайловское – 206 чел., с.Успенская Слобода – 168 чел.,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д.Фоминское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– 451 чел., с.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– 164 чел., п.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Красильниково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-280 чел., д.Аксеново – 101 чел. д.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Пронино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– 354 чел.,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д.Иваньково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–82 чел., с.Митино -225 чел.,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с.Углево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– 159 чел.,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д.Челсма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– 592 чел.,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>агатино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– 125 чел.,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д.Буносово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– 78 чел.  В 16 населенных пунктах население составляет от 10 до 32 чел, в остальных  47 населенных пунктах проживает меньше 10 человек.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    На территории Дмитриевского сельского поселения работают учреждения социальной сферы: 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Пронинская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со структурным подразделением «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Пронинский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детский сад», в школе обучается 36 учеников,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  в детском саду 12 детей;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Красильниковская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со структурным подразделением «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Красильниковский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детский сад», в школе обучается 30 учеников,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 в детском саду 8 человек;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Чёлсменская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со структурным подразделением «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Чёлсменский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детский сад», в школе обучается 57 учеников,    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 в детском саду 30 детей;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МДОУ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Дмитриевский детский сад, детский сад посещает 16 детей;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МДОУ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Михайловский детский сад, детский сад посещают 13 детей;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- молодежный центр «Начало» в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>расильниково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;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>- спортивная база в дер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>аптево;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- 13 библиотек – Дмитриевская, Малышевская, Михайловская,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Кабановская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Красильниковская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Аксеновская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Пронинская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Углевская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Иваньковская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Чёлсменская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Нагатинская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 ЗАО «Галичское» по птицеводству; 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- 5 Домов культуры – Дмитриевский,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Пронинский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Митинский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Углевский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Чёлсменский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;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- 4 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 клуба – Малышевский, Михайловский,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Кабановский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Аксеновский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Нагатинский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;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- 11  фельдшерско-акушерских пунктов (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) – Дмитриевский, Михайловский,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Кабановский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Красильниковский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Аксеновский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Пронинский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Митинский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Углевский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Иваньковский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Чёлсменский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Нагатинский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6  отделений почтовой связи Галичского почтамта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УФПС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Костромской области – Филиал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ФГУП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«Почта России» - с.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Аксеново,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Пронино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. Митино, с.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Углево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Чёлсма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1 -   Костромское отделение 8640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«Сбербанк России» - дер.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Пронино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   49 человек, проживающих на территории Дмитриевского сельского поселения, оформлены индивидуальными  предпринимателями.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lastRenderedPageBreak/>
        <w:t xml:space="preserve">    На территории сельского поселения находятся следующие сельскохозяйственные предприятия: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ЗАО «Галичское» по птицеводству,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ФГУП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«Аграрный техникум»,  ООО «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ГаличАгроЛён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», колхоз «За мир»,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СПК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Углево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АР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 «Русский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галловей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».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      Промышленные предприятия: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   ООО «Проект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ОБЛО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Водосервис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Мурзин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Забавин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НС,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Скориков ИВ, 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Никитин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ЭА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Наврузов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МШ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      На территории сельского поселения во всех крупных населенных пунктах  работают 25 предприятий торговли. 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На территории Дмитриевского сельского поселения много исторических мест: 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b/>
          <w:sz w:val="24"/>
          <w:szCs w:val="24"/>
        </w:rPr>
        <w:t xml:space="preserve">    Село </w:t>
      </w:r>
      <w:proofErr w:type="spellStart"/>
      <w:r w:rsidRPr="00B367F8">
        <w:rPr>
          <w:rFonts w:ascii="Times New Roman" w:hAnsi="Times New Roman" w:cs="Times New Roman"/>
          <w:b/>
          <w:sz w:val="24"/>
          <w:szCs w:val="24"/>
        </w:rPr>
        <w:t>Рылеево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- это памятное место всего Галичского района., связанное с именем К.Ф.Рылеева, поэта 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>екабриста.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   Село известно с 1656 года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>тогда оно называлось по имени построенной тогда деревянной церкви  Троицким. В1817 году в селе помещик Я.Я.Шипов ( родственник Рылеевых) построил каменную церковь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названную Никольской. 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 В селе сейчас никто не живет, но сохранилась полуразрушенная церковь, рядом - разбитые могильные плиты. Под одной из них покоится тело К.Ф.Рылеева.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    </w:t>
      </w:r>
      <w:r w:rsidRPr="00B367F8">
        <w:rPr>
          <w:rFonts w:ascii="Times New Roman" w:hAnsi="Times New Roman" w:cs="Times New Roman"/>
          <w:b/>
          <w:sz w:val="24"/>
          <w:szCs w:val="24"/>
        </w:rPr>
        <w:t xml:space="preserve">Село  </w:t>
      </w:r>
      <w:proofErr w:type="spellStart"/>
      <w:r w:rsidRPr="00B367F8">
        <w:rPr>
          <w:rFonts w:ascii="Times New Roman" w:hAnsi="Times New Roman" w:cs="Times New Roman"/>
          <w:b/>
          <w:sz w:val="24"/>
          <w:szCs w:val="24"/>
        </w:rPr>
        <w:t>Свиньино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- родовая вотчина галичских помещиков Свиньиных. Каменная церковь в селе построена родственницей Свиньиных, помещицей Булгаковой.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B367F8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Pr="00B367F8">
        <w:rPr>
          <w:rFonts w:ascii="Times New Roman" w:hAnsi="Times New Roman" w:cs="Times New Roman"/>
          <w:b/>
          <w:sz w:val="24"/>
          <w:szCs w:val="24"/>
        </w:rPr>
        <w:t>Самылово</w:t>
      </w:r>
      <w:proofErr w:type="spellEnd"/>
      <w:r w:rsidRPr="00B367F8">
        <w:rPr>
          <w:rFonts w:ascii="Times New Roman" w:hAnsi="Times New Roman" w:cs="Times New Roman"/>
          <w:b/>
          <w:sz w:val="24"/>
          <w:szCs w:val="24"/>
        </w:rPr>
        <w:t xml:space="preserve"> с деревнями Демьяново и  </w:t>
      </w:r>
      <w:proofErr w:type="spellStart"/>
      <w:r w:rsidRPr="00B367F8">
        <w:rPr>
          <w:rFonts w:ascii="Times New Roman" w:hAnsi="Times New Roman" w:cs="Times New Roman"/>
          <w:b/>
          <w:sz w:val="24"/>
          <w:szCs w:val="24"/>
        </w:rPr>
        <w:t>Кучково</w:t>
      </w:r>
      <w:proofErr w:type="spellEnd"/>
      <w:r w:rsidRPr="00B36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7F8">
        <w:rPr>
          <w:rFonts w:ascii="Times New Roman" w:hAnsi="Times New Roman" w:cs="Times New Roman"/>
          <w:sz w:val="24"/>
          <w:szCs w:val="24"/>
        </w:rPr>
        <w:t xml:space="preserve"> в 1610 году царем Василием Ивановичем Шуйским  дана была боярскому сыну 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Г.И.Волосомоину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 за участие в обороне Москвы  от поляков. </w:t>
      </w:r>
      <w:r w:rsidRPr="00B367F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b/>
          <w:sz w:val="24"/>
          <w:szCs w:val="24"/>
        </w:rPr>
        <w:t xml:space="preserve">     Деревня </w:t>
      </w:r>
      <w:proofErr w:type="spellStart"/>
      <w:r w:rsidRPr="00B367F8">
        <w:rPr>
          <w:rFonts w:ascii="Times New Roman" w:hAnsi="Times New Roman" w:cs="Times New Roman"/>
          <w:b/>
          <w:sz w:val="24"/>
          <w:szCs w:val="24"/>
        </w:rPr>
        <w:t>Монаково</w:t>
      </w:r>
      <w:proofErr w:type="spellEnd"/>
      <w:r w:rsidRPr="00B367F8">
        <w:rPr>
          <w:rFonts w:ascii="Times New Roman" w:hAnsi="Times New Roman" w:cs="Times New Roman"/>
          <w:b/>
          <w:sz w:val="24"/>
          <w:szCs w:val="24"/>
        </w:rPr>
        <w:t>.</w:t>
      </w:r>
      <w:r w:rsidRPr="00B3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Вней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родился и провел детство физик Борис Павлович Константинов, директор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- технического института  Академии Наук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 вице-президент ее. В1729 году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Монаково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принадлежало князю 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И.А.Голицину</w:t>
      </w:r>
      <w:proofErr w:type="spellEnd"/>
      <w:proofErr w:type="gramStart"/>
      <w:r w:rsidRPr="00B367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 но он всех крестьян продал помещику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Деревянкину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, и последний переселил их в свои другие деревни.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b/>
          <w:sz w:val="24"/>
          <w:szCs w:val="24"/>
        </w:rPr>
        <w:t xml:space="preserve">    Село </w:t>
      </w:r>
      <w:proofErr w:type="spellStart"/>
      <w:r w:rsidRPr="00B367F8">
        <w:rPr>
          <w:rFonts w:ascii="Times New Roman" w:hAnsi="Times New Roman" w:cs="Times New Roman"/>
          <w:b/>
          <w:sz w:val="24"/>
          <w:szCs w:val="24"/>
        </w:rPr>
        <w:t>Синцово</w:t>
      </w:r>
      <w:proofErr w:type="spellEnd"/>
      <w:r w:rsidRPr="00B367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367F8">
        <w:rPr>
          <w:rFonts w:ascii="Times New Roman" w:hAnsi="Times New Roman" w:cs="Times New Roman"/>
          <w:sz w:val="24"/>
          <w:szCs w:val="24"/>
        </w:rPr>
        <w:t>До 1629 года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то была деревня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Синцово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. Которую получил Федор Богданович Селевин, В 1780 году часть дворов в Синцове  принадлежало  Марии Васильевне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Катениной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 xml:space="preserve">здесь стоял ее господский дом) – бабушке поэта Павла Александровича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Катенина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Pr="00B367F8">
        <w:rPr>
          <w:rFonts w:ascii="Times New Roman" w:hAnsi="Times New Roman" w:cs="Times New Roman"/>
          <w:b/>
          <w:sz w:val="24"/>
          <w:szCs w:val="24"/>
        </w:rPr>
        <w:t>Бартеневщина</w:t>
      </w:r>
      <w:proofErr w:type="spellEnd"/>
      <w:r w:rsidRPr="00B367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67F8">
        <w:rPr>
          <w:rFonts w:ascii="Times New Roman" w:hAnsi="Times New Roman" w:cs="Times New Roman"/>
          <w:sz w:val="24"/>
          <w:szCs w:val="24"/>
        </w:rPr>
        <w:t xml:space="preserve">- названо  по фамилии первого помещика Пимена Ивановича Бартенева, получившего село с деревнями в вотчину в </w:t>
      </w:r>
      <w:smartTag w:uri="urn:schemas-microsoft-com:office:smarttags" w:element="metricconverter">
        <w:smartTagPr>
          <w:attr w:name="ProductID" w:val="1625 г"/>
        </w:smartTagPr>
        <w:r w:rsidRPr="00B367F8">
          <w:rPr>
            <w:rFonts w:ascii="Times New Roman" w:hAnsi="Times New Roman" w:cs="Times New Roman"/>
            <w:sz w:val="24"/>
            <w:szCs w:val="24"/>
          </w:rPr>
          <w:t>1625 г</w:t>
        </w:r>
      </w:smartTag>
      <w:r w:rsidRPr="00B367F8">
        <w:rPr>
          <w:rFonts w:ascii="Times New Roman" w:hAnsi="Times New Roman" w:cs="Times New Roman"/>
          <w:sz w:val="24"/>
          <w:szCs w:val="24"/>
        </w:rPr>
        <w:t xml:space="preserve"> за оборону Москвы от поляков. Каменную Воскресенскую церковь с колокольней в селе построил по своему проекту известный архитектор Никита Григорьевич Бартенев в </w:t>
      </w:r>
      <w:smartTag w:uri="urn:schemas-microsoft-com:office:smarttags" w:element="metricconverter">
        <w:smartTagPr>
          <w:attr w:name="ProductID" w:val="1800 г"/>
        </w:smartTagPr>
        <w:r w:rsidRPr="00B367F8">
          <w:rPr>
            <w:rFonts w:ascii="Times New Roman" w:hAnsi="Times New Roman" w:cs="Times New Roman"/>
            <w:sz w:val="24"/>
            <w:szCs w:val="24"/>
          </w:rPr>
          <w:t>1800 г</w:t>
        </w:r>
      </w:smartTag>
      <w:r w:rsidRPr="00B367F8">
        <w:rPr>
          <w:rFonts w:ascii="Times New Roman" w:hAnsi="Times New Roman" w:cs="Times New Roman"/>
          <w:sz w:val="24"/>
          <w:szCs w:val="24"/>
        </w:rPr>
        <w:t xml:space="preserve">. У этой же церкви он и был похоронен. Другая каменная церковь, Покровская была построена в </w:t>
      </w:r>
      <w:smartTag w:uri="urn:schemas-microsoft-com:office:smarttags" w:element="metricconverter">
        <w:smartTagPr>
          <w:attr w:name="ProductID" w:val="1856 г"/>
        </w:smartTagPr>
        <w:r w:rsidRPr="00B367F8">
          <w:rPr>
            <w:rFonts w:ascii="Times New Roman" w:hAnsi="Times New Roman" w:cs="Times New Roman"/>
            <w:sz w:val="24"/>
            <w:szCs w:val="24"/>
          </w:rPr>
          <w:t>1856 г</w:t>
        </w:r>
      </w:smartTag>
      <w:r w:rsidRPr="00B367F8">
        <w:rPr>
          <w:rFonts w:ascii="Times New Roman" w:hAnsi="Times New Roman" w:cs="Times New Roman"/>
          <w:sz w:val="24"/>
          <w:szCs w:val="24"/>
        </w:rPr>
        <w:t xml:space="preserve">. Сын владельца села Н.Г.Бартенева Юрий Никитич Бартенев, знакомый А.С.Пушкина, был широко известен в литературных кругах России и одно время служил в Костроме директором училищ. </w:t>
      </w:r>
      <w:r w:rsidRPr="00B36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7F8">
        <w:rPr>
          <w:rFonts w:ascii="Times New Roman" w:hAnsi="Times New Roman" w:cs="Times New Roman"/>
          <w:sz w:val="24"/>
          <w:szCs w:val="24"/>
        </w:rPr>
        <w:t>Юрий Никитич Бартенев (1792 – 1866) – педагог и писатель, директор Костромской Губернской гимназии, процветавшей под его руководством. Этому человеку в своё время пришла в голову мысль о сооружении в Костроме памятника Ивану Сусанину.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>Церкви федерального и регионального значения: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Церковь Собора Пресвятой Богородицы из села Холм, древнейшая на территории Костромского края.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В настоящее время находится в Костромском   архитектурно – этнографическом музее деревянного зодчества. 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7F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146050</wp:posOffset>
            </wp:positionV>
            <wp:extent cx="1994535" cy="1332865"/>
            <wp:effectExtent l="19050" t="0" r="571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7F8">
        <w:rPr>
          <w:rFonts w:ascii="Times New Roman" w:hAnsi="Times New Roman" w:cs="Times New Roman"/>
          <w:sz w:val="24"/>
          <w:szCs w:val="24"/>
        </w:rPr>
        <w:t xml:space="preserve">   1552 год.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>-церковь Введения с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>енисьево,1984 год;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>- ансамбль церкви Михаила Архангела с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>ихайловское XVΙΙΙ – ΙXX в.;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>- церковь Михаила Архангела с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>ихайловское 1789;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-церковь Преображения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Попково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794 г"/>
        </w:smartTagPr>
        <w:r w:rsidRPr="00B367F8">
          <w:rPr>
            <w:rFonts w:ascii="Times New Roman" w:hAnsi="Times New Roman" w:cs="Times New Roman"/>
            <w:sz w:val="24"/>
            <w:szCs w:val="24"/>
          </w:rPr>
          <w:t>1794 г</w:t>
        </w:r>
      </w:smartTag>
      <w:r w:rsidRPr="00B367F8">
        <w:rPr>
          <w:rFonts w:ascii="Times New Roman" w:hAnsi="Times New Roman" w:cs="Times New Roman"/>
          <w:sz w:val="24"/>
          <w:szCs w:val="24"/>
        </w:rPr>
        <w:t>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>В поселении  много талантливых людей участвующих в областных и районных конкурсах.</w:t>
      </w:r>
    </w:p>
    <w:p w:rsidR="00B367F8" w:rsidRPr="00B367F8" w:rsidRDefault="00B367F8" w:rsidP="00B3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jc w:val="right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208280</wp:posOffset>
            </wp:positionV>
            <wp:extent cx="1335405" cy="100203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7F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387600" cy="1778000"/>
            <wp:effectExtent l="19050" t="0" r="0" b="0"/>
            <wp:docPr id="1" name="Рисунок 1" descr="SL38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3819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F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367F8">
        <w:rPr>
          <w:rFonts w:ascii="Times New Roman" w:hAnsi="Times New Roman" w:cs="Times New Roman"/>
          <w:sz w:val="24"/>
          <w:szCs w:val="24"/>
        </w:rPr>
        <w:t>ронино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Эльвира Витальевна в        детском саду.</w:t>
      </w:r>
    </w:p>
    <w:p w:rsidR="00B367F8" w:rsidRPr="00B367F8" w:rsidRDefault="00B367F8" w:rsidP="00B367F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67F8">
        <w:rPr>
          <w:rFonts w:ascii="Times New Roman" w:hAnsi="Times New Roman" w:cs="Times New Roman"/>
          <w:sz w:val="24"/>
          <w:szCs w:val="24"/>
        </w:rPr>
        <w:t>Митинский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Углевский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 xml:space="preserve"> сельские Дома культуры.                                  Она    победитель         районного конкурса</w:t>
      </w:r>
    </w:p>
    <w:p w:rsidR="00B367F8" w:rsidRPr="00B367F8" w:rsidRDefault="00B367F8" w:rsidP="00B367F8">
      <w:pPr>
        <w:jc w:val="right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среди </w:t>
      </w:r>
      <w:proofErr w:type="spellStart"/>
      <w:r w:rsidRPr="00B367F8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B367F8">
        <w:rPr>
          <w:rFonts w:ascii="Times New Roman" w:hAnsi="Times New Roman" w:cs="Times New Roman"/>
          <w:sz w:val="24"/>
          <w:szCs w:val="24"/>
        </w:rPr>
        <w:t>, 3 место</w:t>
      </w:r>
      <w:proofErr w:type="gramStart"/>
      <w:r w:rsidRPr="00B36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7F8" w:rsidRPr="00B367F8" w:rsidRDefault="00B367F8" w:rsidP="00B367F8">
      <w:pPr>
        <w:tabs>
          <w:tab w:val="left" w:pos="0"/>
        </w:tabs>
        <w:ind w:right="566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 w:rsidRPr="00B367F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по области</w:t>
      </w:r>
    </w:p>
    <w:p w:rsidR="00B367F8" w:rsidRPr="00B367F8" w:rsidRDefault="00B367F8" w:rsidP="00B367F8">
      <w:pPr>
        <w:tabs>
          <w:tab w:val="left" w:pos="0"/>
        </w:tabs>
        <w:ind w:right="566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tabs>
          <w:tab w:val="left" w:pos="0"/>
        </w:tabs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tabs>
          <w:tab w:val="left" w:pos="0"/>
        </w:tabs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tabs>
          <w:tab w:val="left" w:pos="0"/>
        </w:tabs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tabs>
          <w:tab w:val="left" w:pos="0"/>
        </w:tabs>
        <w:ind w:right="566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84300" cy="1041400"/>
            <wp:effectExtent l="19050" t="0" r="6350" b="0"/>
            <wp:docPr id="2" name="Рисунок 2" descr="SL38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3819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F8" w:rsidRPr="00B367F8" w:rsidRDefault="00B367F8" w:rsidP="00B367F8">
      <w:pPr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tabs>
          <w:tab w:val="left" w:pos="0"/>
        </w:tabs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367F8" w:rsidRPr="00B367F8" w:rsidRDefault="00B367F8" w:rsidP="00B367F8">
      <w:pPr>
        <w:tabs>
          <w:tab w:val="left" w:pos="0"/>
        </w:tabs>
        <w:ind w:right="566"/>
        <w:rPr>
          <w:rFonts w:ascii="Times New Roman" w:hAnsi="Times New Roman" w:cs="Times New Roman"/>
          <w:i/>
          <w:sz w:val="24"/>
          <w:szCs w:val="24"/>
        </w:rPr>
      </w:pPr>
      <w:r w:rsidRPr="00B367F8">
        <w:rPr>
          <w:rFonts w:ascii="Times New Roman" w:hAnsi="Times New Roman" w:cs="Times New Roman"/>
          <w:i/>
          <w:sz w:val="24"/>
          <w:szCs w:val="24"/>
        </w:rPr>
        <w:t xml:space="preserve">Обелиск погибшим землякам у </w:t>
      </w:r>
      <w:proofErr w:type="spellStart"/>
      <w:r w:rsidRPr="00B367F8">
        <w:rPr>
          <w:rFonts w:ascii="Times New Roman" w:hAnsi="Times New Roman" w:cs="Times New Roman"/>
          <w:i/>
          <w:sz w:val="24"/>
          <w:szCs w:val="24"/>
        </w:rPr>
        <w:t>МОУ</w:t>
      </w:r>
      <w:proofErr w:type="spellEnd"/>
      <w:r w:rsidRPr="00B367F8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B367F8">
        <w:rPr>
          <w:rFonts w:ascii="Times New Roman" w:hAnsi="Times New Roman" w:cs="Times New Roman"/>
          <w:i/>
          <w:sz w:val="24"/>
          <w:szCs w:val="24"/>
        </w:rPr>
        <w:t>Пронинской</w:t>
      </w:r>
      <w:proofErr w:type="spellEnd"/>
      <w:r w:rsidRPr="00B367F8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B367F8" w:rsidRPr="00B367F8" w:rsidRDefault="00B367F8" w:rsidP="00B367F8">
      <w:pPr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i/>
          <w:sz w:val="24"/>
          <w:szCs w:val="24"/>
        </w:rPr>
        <w:t xml:space="preserve">          средней общеобразовательной школы».</w:t>
      </w:r>
      <w:r w:rsidRPr="00B367F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67F8" w:rsidRPr="00B367F8" w:rsidRDefault="00B367F8" w:rsidP="00B367F8">
      <w:pPr>
        <w:tabs>
          <w:tab w:val="left" w:pos="0"/>
        </w:tabs>
        <w:ind w:right="566"/>
        <w:rPr>
          <w:rFonts w:ascii="Times New Roman" w:hAnsi="Times New Roman" w:cs="Times New Roman"/>
          <w:sz w:val="24"/>
          <w:szCs w:val="24"/>
        </w:rPr>
      </w:pPr>
    </w:p>
    <w:p w:rsidR="00B367F8" w:rsidRPr="00B367F8" w:rsidRDefault="00B367F8" w:rsidP="00B367F8">
      <w:pPr>
        <w:tabs>
          <w:tab w:val="left" w:pos="0"/>
        </w:tabs>
        <w:ind w:right="566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367F8" w:rsidRPr="00B367F8" w:rsidRDefault="00B367F8" w:rsidP="00B367F8">
      <w:pPr>
        <w:keepNext/>
        <w:tabs>
          <w:tab w:val="left" w:pos="4536"/>
        </w:tabs>
        <w:ind w:left="851" w:right="566"/>
        <w:rPr>
          <w:rFonts w:ascii="Times New Roman" w:hAnsi="Times New Roman" w:cs="Times New Roman"/>
          <w:sz w:val="24"/>
          <w:szCs w:val="24"/>
        </w:rPr>
      </w:pPr>
      <w:r w:rsidRPr="00B36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7F8" w:rsidRPr="00B367F8" w:rsidRDefault="00B367F8" w:rsidP="00B367F8">
      <w:pPr>
        <w:tabs>
          <w:tab w:val="left" w:pos="0"/>
        </w:tabs>
        <w:ind w:right="56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67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67F8" w:rsidRPr="00B367F8" w:rsidRDefault="00B367F8" w:rsidP="00773D3D">
      <w:pPr>
        <w:rPr>
          <w:rFonts w:ascii="Times New Roman" w:hAnsi="Times New Roman" w:cs="Times New Roman"/>
          <w:sz w:val="24"/>
          <w:szCs w:val="24"/>
        </w:rPr>
      </w:pPr>
    </w:p>
    <w:sectPr w:rsidR="00B367F8" w:rsidRPr="00B367F8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3465"/>
    <w:rsid w:val="003651C5"/>
    <w:rsid w:val="00380D35"/>
    <w:rsid w:val="003A2202"/>
    <w:rsid w:val="004A5C1A"/>
    <w:rsid w:val="00502C77"/>
    <w:rsid w:val="00773D3D"/>
    <w:rsid w:val="00873465"/>
    <w:rsid w:val="009C14DC"/>
    <w:rsid w:val="00B367F8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2014-05-29T07:00:00Z</cp:lastPrinted>
  <dcterms:created xsi:type="dcterms:W3CDTF">2014-05-29T06:20:00Z</dcterms:created>
  <dcterms:modified xsi:type="dcterms:W3CDTF">2014-05-29T07:05:00Z</dcterms:modified>
</cp:coreProperties>
</file>